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ascii="微软雅黑" w:hAnsi="微软雅黑" w:eastAsia="微软雅黑"/>
          <w:color w:val="303030"/>
          <w:sz w:val="28"/>
          <w:szCs w:val="28"/>
        </w:rPr>
        <w:t>指导教师简易使用手册</w:t>
      </w:r>
    </w:p>
    <w:p>
      <w:pPr>
        <w:spacing w:line="276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编制时间</w:t>
      </w:r>
      <w:r>
        <w:rPr>
          <w:rFonts w:hint="eastAsia" w:ascii="微软雅黑" w:hAnsi="微软雅黑" w:eastAsia="微软雅黑"/>
        </w:rPr>
        <w:t>：2</w:t>
      </w:r>
      <w:r>
        <w:rPr>
          <w:rFonts w:ascii="微软雅黑" w:hAnsi="微软雅黑" w:eastAsia="微软雅黑"/>
        </w:rPr>
        <w:t>019年</w:t>
      </w:r>
      <w:r>
        <w:rPr>
          <w:rFonts w:hint="eastAsia"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月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bookmarkStart w:id="32" w:name="_GoBack"/>
          <w:bookmarkEnd w:id="32"/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河北大学毕设系统操作简要步骤</w:t>
          </w:r>
          <w:r>
            <w:tab/>
          </w:r>
          <w:r>
            <w:fldChar w:fldCharType="begin"/>
          </w:r>
          <w:r>
            <w:instrText xml:space="preserve"> PAGEREF _Toc3133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_Toc25726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指导教师使用流程</w:t>
          </w:r>
          <w:r>
            <w:tab/>
          </w:r>
          <w:r>
            <w:fldChar w:fldCharType="begin"/>
          </w:r>
          <w:r>
            <w:instrText xml:space="preserve"> PAGEREF _Toc25726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_Toc28338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 xml:space="preserve">部分 </w:t>
          </w:r>
          <w:r>
            <w:t>指导教师功能操作指南</w:t>
          </w:r>
          <w:r>
            <w:tab/>
          </w:r>
          <w:r>
            <w:fldChar w:fldCharType="begin"/>
          </w:r>
          <w:r>
            <w:instrText xml:space="preserve"> PAGEREF _Toc28338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_Toc7774 </w:instrText>
          </w:r>
          <w:r>
            <w:rPr>
              <w:bCs/>
              <w:lang w:val="zh-CN"/>
            </w:rPr>
            <w:fldChar w:fldCharType="separate"/>
          </w:r>
          <w:r>
            <w:t>2.1指导教师登录和账号管理</w:t>
          </w:r>
          <w:r>
            <w:tab/>
          </w:r>
          <w:r>
            <w:fldChar w:fldCharType="begin"/>
          </w:r>
          <w:r>
            <w:instrText xml:space="preserve"> PAGEREF _Toc7774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_Toc20210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_Toc20210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_Toc16158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_Toc16158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_Toc26325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_Toc19757 </w:instrText>
          </w:r>
          <w:r>
            <w:rPr>
              <w:bCs/>
              <w:lang w:val="zh-CN"/>
            </w:rPr>
            <w:fldChar w:fldCharType="separate"/>
          </w:r>
          <w:r>
            <w:t>2.2</w:t>
          </w:r>
          <w:r>
            <w:rPr>
              <w:rFonts w:hint="eastAsia"/>
            </w:rPr>
            <w:t>报选题</w:t>
          </w:r>
          <w:r>
            <w:t>和达成师生双选关系</w:t>
          </w:r>
          <w:r>
            <w:tab/>
          </w:r>
          <w:r>
            <w:fldChar w:fldCharType="begin"/>
          </w:r>
          <w:r>
            <w:instrText xml:space="preserve"> PAGEREF _Toc19757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_Toc28445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指导教师申报课题</w:t>
          </w:r>
          <w:r>
            <w:tab/>
          </w:r>
          <w:r>
            <w:fldChar w:fldCharType="begin"/>
          </w:r>
          <w:r>
            <w:instrText xml:space="preserve"> PAGEREF _Toc28445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_Toc527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_Toc14309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.2.3审核学生选题</w:t>
          </w:r>
          <w:r>
            <w:tab/>
          </w:r>
          <w:r>
            <w:fldChar w:fldCharType="begin"/>
          </w:r>
          <w:r>
            <w:instrText xml:space="preserve"> PAGEREF _Toc14309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_Toc32656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.2.4 审核学生申报课题</w:t>
          </w:r>
          <w:r>
            <w:tab/>
          </w:r>
          <w:r>
            <w:fldChar w:fldCharType="begin"/>
          </w:r>
          <w:r>
            <w:instrText xml:space="preserve"> PAGEREF _Toc32656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</w:rPr>
            <w:t>.</w:t>
          </w:r>
          <w:r>
            <w:t>5查看团队课题</w:t>
          </w:r>
          <w:r>
            <w:rPr>
              <w:rFonts w:hint="eastAsia"/>
            </w:rPr>
            <w:t>（如无可忽略）</w:t>
          </w:r>
          <w:r>
            <w:tab/>
          </w:r>
          <w:r>
            <w:fldChar w:fldCharType="begin"/>
          </w:r>
          <w:r>
            <w:instrText xml:space="preserve"> PAGEREF _Toc3449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_Toc5046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.2.6查看师生双选关系</w:t>
          </w:r>
          <w:r>
            <w:tab/>
          </w:r>
          <w:r>
            <w:fldChar w:fldCharType="begin"/>
          </w:r>
          <w:r>
            <w:instrText xml:space="preserve"> PAGEREF _Toc5046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_Toc5380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.3</w:t>
          </w:r>
          <w:r>
            <w:rPr>
              <w:rFonts w:hint="eastAsia"/>
            </w:rPr>
            <w:t>下达</w:t>
          </w:r>
          <w:r>
            <w:t>任务书</w:t>
          </w:r>
          <w:r>
            <w:tab/>
          </w:r>
          <w:r>
            <w:fldChar w:fldCharType="begin"/>
          </w:r>
          <w:r>
            <w:instrText xml:space="preserve"> PAGEREF _Toc5380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_Toc10549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学生</w:t>
          </w:r>
          <w:r>
            <w:t>提交任务书模式</w:t>
          </w:r>
          <w:r>
            <w:tab/>
          </w:r>
          <w:r>
            <w:fldChar w:fldCharType="begin"/>
          </w:r>
          <w:r>
            <w:instrText xml:space="preserve"> PAGEREF _Toc10549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.4审核开题报告</w:t>
          </w:r>
          <w:r>
            <w:tab/>
          </w:r>
          <w:r>
            <w:fldChar w:fldCharType="begin"/>
          </w:r>
          <w:r>
            <w:instrText xml:space="preserve"> PAGEREF _Toc26563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4</w:t>
          </w:r>
          <w:r>
            <w:t>.1</w:t>
          </w:r>
          <w:r>
            <w:rPr>
              <w:rFonts w:hint="eastAsia"/>
            </w:rPr>
            <w:t>审核开题报告</w:t>
          </w:r>
          <w:r>
            <w:tab/>
          </w:r>
          <w:r>
            <w:fldChar w:fldCharType="begin"/>
          </w:r>
          <w:r>
            <w:instrText xml:space="preserve"> PAGEREF _Toc12388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_Toc10386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.4.2开题报告的批注</w:t>
          </w:r>
          <w:r>
            <w:tab/>
          </w:r>
          <w:r>
            <w:fldChar w:fldCharType="begin"/>
          </w:r>
          <w:r>
            <w:instrText xml:space="preserve"> PAGEREF _Toc10386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.5审核其他过程文档</w:t>
          </w:r>
          <w:r>
            <w:tab/>
          </w:r>
          <w:r>
            <w:fldChar w:fldCharType="begin"/>
          </w:r>
          <w:r>
            <w:instrText xml:space="preserve"> PAGEREF _Toc27914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_Toc28425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.5.1审核外文译文</w:t>
          </w:r>
          <w:r>
            <w:tab/>
          </w:r>
          <w:r>
            <w:fldChar w:fldCharType="begin"/>
          </w:r>
          <w:r>
            <w:instrText xml:space="preserve"> PAGEREF _Toc28425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_Toc14213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.5.2审核指导</w:t>
          </w:r>
          <w:r>
            <w:rPr>
              <w:rFonts w:hint="eastAsia"/>
              <w:lang w:val="en-US" w:eastAsia="zh-CN"/>
            </w:rPr>
            <w:t>过程</w:t>
          </w:r>
          <w:r>
            <w:t>记录</w:t>
          </w:r>
          <w:r>
            <w:tab/>
          </w:r>
          <w:r>
            <w:fldChar w:fldCharType="begin"/>
          </w:r>
          <w:r>
            <w:instrText xml:space="preserve"> PAGEREF _Toc14213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_Toc31894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.6审核毕业设计</w:t>
          </w:r>
          <w:r>
            <w:rPr>
              <w:rFonts w:hint="eastAsia"/>
            </w:rPr>
            <w:t>（论文）各版本文档</w:t>
          </w:r>
          <w:r>
            <w:tab/>
          </w:r>
          <w:r>
            <w:fldChar w:fldCharType="begin"/>
          </w:r>
          <w:r>
            <w:instrText xml:space="preserve"> PAGEREF _Toc31894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_Toc29707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.7</w:t>
          </w:r>
          <w:r>
            <w:rPr>
              <w:rFonts w:hint="eastAsia"/>
            </w:rPr>
            <w:t>导师评阅学生</w:t>
          </w:r>
          <w:r>
            <w:tab/>
          </w:r>
          <w:r>
            <w:fldChar w:fldCharType="begin"/>
          </w:r>
          <w:r>
            <w:instrText xml:space="preserve"> PAGEREF _Toc29707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_Toc4901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.8</w:t>
          </w:r>
          <w:r>
            <w:rPr>
              <w:rFonts w:hint="eastAsia"/>
            </w:rPr>
            <w:t>导师作为评阅专家</w:t>
          </w:r>
          <w:r>
            <w:t>评</w:t>
          </w:r>
          <w:r>
            <w:rPr>
              <w:rFonts w:hint="eastAsia"/>
            </w:rPr>
            <w:t>审</w:t>
          </w:r>
          <w:r>
            <w:t>学生</w:t>
          </w:r>
          <w:r>
            <w:tab/>
          </w:r>
          <w:r>
            <w:fldChar w:fldCharType="begin"/>
          </w:r>
          <w:r>
            <w:instrText xml:space="preserve"> PAGEREF _Toc4901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_Toc22810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.9参与答辩</w:t>
          </w:r>
          <w:r>
            <w:tab/>
          </w:r>
          <w:r>
            <w:fldChar w:fldCharType="begin"/>
          </w:r>
          <w:r>
            <w:instrText xml:space="preserve"> PAGEREF _Toc22810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_Toc16991 </w:instrText>
          </w:r>
          <w:r>
            <w:rPr>
              <w:bCs/>
              <w:lang w:val="zh-CN"/>
            </w:rPr>
            <w:fldChar w:fldCharType="separate"/>
          </w:r>
          <w:r>
            <w:t>2.10查看学生成绩</w:t>
          </w:r>
          <w:r>
            <w:tab/>
          </w:r>
          <w:r>
            <w:fldChar w:fldCharType="begin"/>
          </w:r>
          <w:r>
            <w:instrText xml:space="preserve"> PAGEREF _Toc16991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.11导出文档</w:t>
          </w:r>
          <w:r>
            <w:tab/>
          </w:r>
          <w:r>
            <w:fldChar w:fldCharType="begin"/>
          </w:r>
          <w:r>
            <w:instrText xml:space="preserve"> PAGEREF _Toc9815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.11.1导出excel文件</w:t>
          </w:r>
          <w:r>
            <w:tab/>
          </w:r>
          <w:r>
            <w:fldChar w:fldCharType="begin"/>
          </w:r>
          <w:r>
            <w:instrText xml:space="preserve"> PAGEREF _Toc26501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_Toc14185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.11.2导出文档</w:t>
          </w:r>
          <w:r>
            <w:tab/>
          </w:r>
          <w:r>
            <w:fldChar w:fldCharType="begin"/>
          </w:r>
          <w:r>
            <w:instrText xml:space="preserve"> PAGEREF _Toc14185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/>
        <w:jc w:val="center"/>
      </w:pPr>
      <w:bookmarkStart w:id="0" w:name="_Toc512421534"/>
      <w:bookmarkStart w:id="1" w:name="_Toc535187107"/>
      <w:bookmarkStart w:id="2" w:name="_Toc3133"/>
      <w:r>
        <w:rPr>
          <w:rFonts w:hint="eastAsia"/>
        </w:rPr>
        <w:t>河北大学毕设系统</w:t>
      </w:r>
      <w:bookmarkEnd w:id="0"/>
      <w:bookmarkEnd w:id="1"/>
      <w:r>
        <w:rPr>
          <w:rFonts w:hint="eastAsia"/>
        </w:rPr>
        <w:t>操作简要步骤</w:t>
      </w:r>
      <w:bookmarkEnd w:id="2"/>
    </w:p>
    <w:p/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>
      <w:pPr>
        <w:pStyle w:val="21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b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指导老师报题——专业负责人审核（无需审核学院可无此步）——院长审核（如无可忽略）——课题通过——学生选题——指导老师确认——双选关系成立；</w:t>
      </w:r>
      <w:r>
        <w:rPr>
          <w:color w:val="FF0000"/>
        </w:rPr>
        <w:t xml:space="preserve"> 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学生提交过程文档（开题报告、外文译文、指导记录、毕业论文等）——</w:t>
      </w:r>
      <w:r>
        <w:rPr>
          <w:rFonts w:hint="eastAsia"/>
        </w:rPr>
        <w:t>指导老师审核</w:t>
      </w:r>
    </w:p>
    <w:p>
      <w:pPr>
        <w:ind w:firstLine="560"/>
      </w:pPr>
      <w:r>
        <w:rPr>
          <w:rFonts w:hint="eastAsia"/>
        </w:rPr>
        <w:t xml:space="preserve">       过程文档管理阶段修改只需指导老师返回修改即可。</w:t>
      </w:r>
    </w:p>
    <w:p>
      <w:pPr>
        <w:pStyle w:val="21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教秘或专业负责人安排评阅专家——评阅学生——给成绩与审核意见</w:t>
      </w:r>
    </w:p>
    <w:p>
      <w:pPr>
        <w:ind w:firstLine="560"/>
      </w:pPr>
      <w:r>
        <w:rPr>
          <w:rFonts w:hint="eastAsia"/>
        </w:rPr>
        <w:t xml:space="preserve">       教秘或专业负责人安排答辩小组——线下答辩——学生提交答辩记录——答 辩秘书录入答辩成绩与评语</w:t>
      </w:r>
    </w:p>
    <w:p>
      <w:pPr>
        <w:ind w:firstLine="560"/>
      </w:pPr>
    </w:p>
    <w:p>
      <w:pPr>
        <w:ind w:firstLine="560"/>
      </w:pPr>
    </w:p>
    <w:p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师生双选过程阶段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  <w:rPr>
          <w:color w:val="FF0000"/>
        </w:rPr>
      </w:pPr>
      <w:r>
        <w:rPr>
          <w:rFonts w:hint="eastAsia"/>
        </w:rPr>
        <w:t>学生申报课题——指导老师审核——专业负责人审核（如无可忽略）——院长审核（如无可忽略）——双选关系成立。</w:t>
      </w:r>
    </w:p>
    <w:p>
      <w:pPr>
        <w:ind w:firstLine="560"/>
      </w:pPr>
      <w:r>
        <w:rPr>
          <w:rFonts w:hint="eastAsia"/>
        </w:rPr>
        <w:t xml:space="preserve">       学生提交任务书——指导老师审核。</w:t>
      </w:r>
    </w:p>
    <w:p>
      <w:pPr>
        <w:ind w:firstLine="560"/>
      </w:pPr>
      <w:r>
        <w:rPr>
          <w:rFonts w:hint="eastAsia"/>
        </w:rPr>
        <w:t xml:space="preserve">       课题修改：最终审核人点允许修改，则申报人可修改一次</w:t>
      </w:r>
    </w:p>
    <w:p>
      <w:pPr>
        <w:ind w:firstLine="560"/>
      </w:pPr>
      <w:r>
        <w:rPr>
          <w:rFonts w:hint="eastAsia"/>
        </w:rPr>
        <w:t xml:space="preserve">       任务书修改：最终审核人（指导老师）点允许修改，则申报人可修改一次</w:t>
      </w:r>
    </w:p>
    <w:p>
      <w:pPr>
        <w:ind w:firstLine="560"/>
      </w:pP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学生提交过程文档（开题报告、外文译文、指导记录、毕业论文等）——</w:t>
      </w:r>
      <w:r>
        <w:rPr>
          <w:rFonts w:hint="eastAsia"/>
        </w:rPr>
        <w:t>指导老师审核</w:t>
      </w:r>
    </w:p>
    <w:p>
      <w:pPr>
        <w:pStyle w:val="21"/>
        <w:ind w:left="1280" w:firstLine="0" w:firstLineChars="0"/>
      </w:pPr>
      <w:r>
        <w:rPr>
          <w:rFonts w:hint="eastAsia"/>
        </w:rPr>
        <w:t>过程文档管理阶段修改只需指导老师返回修改即可。</w:t>
      </w:r>
    </w:p>
    <w:p>
      <w:pPr>
        <w:pStyle w:val="21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</w:t>
      </w:r>
      <w:r>
        <w:rPr>
          <w:rFonts w:hint="eastAsia"/>
          <w:color w:val="FF0000"/>
        </w:rPr>
        <w:t>：</w:t>
      </w:r>
    </w:p>
    <w:p>
      <w:pPr>
        <w:pStyle w:val="21"/>
        <w:ind w:left="128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指导老师</w:t>
      </w:r>
      <w:r>
        <w:rPr>
          <w:rFonts w:hint="eastAsia"/>
        </w:rPr>
        <w:t>评阅学生——给成绩与审核意见</w:t>
      </w:r>
    </w:p>
    <w:p>
      <w:pPr>
        <w:pStyle w:val="21"/>
        <w:ind w:left="1280" w:firstLine="0" w:firstLineChars="0"/>
      </w:pPr>
      <w:r>
        <w:rPr>
          <w:rFonts w:hint="eastAsia"/>
        </w:rPr>
        <w:t>教秘或专业负责人安排评阅专家——评阅学生——给成绩与审核意见</w:t>
      </w:r>
    </w:p>
    <w:p>
      <w:pPr>
        <w:ind w:firstLine="1260"/>
      </w:pPr>
      <w:r>
        <w:rPr>
          <w:rFonts w:hint="eastAsia"/>
        </w:rPr>
        <w:t>教秘或专业负责人安排答辩小组——线下答辩——学生提交答辩记录——答 辩秘书录入答辩成绩与评语</w:t>
      </w:r>
    </w:p>
    <w:p>
      <w:pPr>
        <w:ind w:firstLine="1260"/>
      </w:pPr>
    </w:p>
    <w:p>
      <w:pPr>
        <w:pStyle w:val="2"/>
        <w:spacing w:before="312" w:after="156" w:line="276" w:lineRule="auto"/>
      </w:pPr>
      <w:bookmarkStart w:id="3" w:name="_Toc25726"/>
      <w:r>
        <w:t>第</w:t>
      </w:r>
      <w:r>
        <w:rPr>
          <w:rFonts w:hint="eastAsia"/>
        </w:rPr>
        <w:t xml:space="preserve">1部分 </w:t>
      </w:r>
      <w:r>
        <w:t>指导教师使用流程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→→→2报选题和达成师生双选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→→→3审核任务书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→→→4审核开题报告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→→→5审核其他过程文档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→→→6审核毕业设计（论文）各版本文档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→→→7导师评阅学生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→→→8作为评阅专家评阅学生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→→→9参与答辩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</w:t>
      </w:r>
      <w:r>
        <w:rPr>
          <w:color w:val="303030"/>
        </w:rPr>
        <w:t>0</w:t>
      </w:r>
      <w:r>
        <w:rPr>
          <w:rFonts w:hint="eastAsia"/>
          <w:color w:val="303030"/>
        </w:rPr>
        <w:t>查看学生成绩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</w:t>
      </w:r>
      <w:r>
        <w:rPr>
          <w:color w:val="303030"/>
        </w:rPr>
        <w:t>1导出文档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4" w:name="_Toc28338"/>
      <w:r>
        <w:t>第2</w:t>
      </w:r>
      <w:r>
        <w:rPr>
          <w:rFonts w:hint="eastAsia"/>
        </w:rPr>
        <w:t xml:space="preserve">部分 </w:t>
      </w:r>
      <w:r>
        <w:t>指导教师功能操作指南</w:t>
      </w:r>
      <w:bookmarkEnd w:id="4"/>
    </w:p>
    <w:p>
      <w:pPr>
        <w:pStyle w:val="3"/>
      </w:pPr>
      <w:bookmarkStart w:id="5" w:name="_Toc7774"/>
      <w:r>
        <w:t>2.1指导教师登录和账号管理</w:t>
      </w:r>
      <w:bookmarkEnd w:id="5"/>
    </w:p>
    <w:p>
      <w:pPr>
        <w:pStyle w:val="4"/>
        <w:spacing w:before="156" w:after="156"/>
      </w:pPr>
      <w:bookmarkStart w:id="6" w:name="_Toc20210"/>
      <w:r>
        <w:t>2.1.1登录系统</w:t>
      </w:r>
      <w:bookmarkEnd w:id="6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3步：输入账号密码或者使用微信“扫一扫”功能，登录系统（选“教师”类型）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4步：选择“教师”角色进入系统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274310" cy="29013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4032250" cy="2148840"/>
            <wp:effectExtent l="95250" t="76200" r="101600" b="800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817" cy="21581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7" w:name="_Toc16158"/>
      <w:r>
        <w:t>2.1.2首次登录强制修改密码</w:t>
      </w:r>
      <w:bookmarkEnd w:id="7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8" w:name="_Toc26325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19757"/>
      <w:r>
        <w:t>2.2</w:t>
      </w:r>
      <w:r>
        <w:rPr>
          <w:rFonts w:hint="eastAsia"/>
        </w:rPr>
        <w:t>报选题</w:t>
      </w:r>
      <w:r>
        <w:t>和达成师生双选关系</w:t>
      </w:r>
      <w:bookmarkEnd w:id="9"/>
    </w:p>
    <w:p>
      <w:pPr>
        <w:pStyle w:val="4"/>
        <w:spacing w:before="156" w:after="156"/>
      </w:pPr>
      <w:bookmarkStart w:id="10" w:name="_Toc28445"/>
      <w:r>
        <w:t>2.2.1</w:t>
      </w:r>
      <w:r>
        <w:rPr>
          <w:rFonts w:hint="eastAsia"/>
        </w:rPr>
        <w:t>指导教师申报课题</w:t>
      </w:r>
      <w:bookmarkEnd w:id="10"/>
    </w:p>
    <w:p>
      <w:pPr>
        <w:pStyle w:val="5"/>
        <w:ind w:firstLine="420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2489835" cy="1289050"/>
            <wp:effectExtent l="57150" t="57150" r="81915" b="63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55" cy="129978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4225" cy="1286510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2步：点击“录入课题”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*若配置了“</w:t>
      </w:r>
      <w:r>
        <w:rPr>
          <w:rFonts w:hint="eastAsia" w:asciiTheme="minorEastAsia" w:hAnsiTheme="minorEastAsia"/>
          <w:b/>
          <w:color w:val="303030"/>
        </w:rPr>
        <w:t>课题题目排重</w:t>
      </w:r>
      <w:r>
        <w:rPr>
          <w:rFonts w:hint="eastAsia" w:asciiTheme="minorEastAsia" w:hAnsiTheme="minorEastAsia"/>
          <w:color w:val="303030"/>
        </w:rPr>
        <w:t>”功能，将在此处进行判定和提示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</w:t>
      </w:r>
      <w:r>
        <w:rPr>
          <w:rFonts w:hint="eastAsia" w:asciiTheme="minorEastAsia" w:hAnsiTheme="minorEastAsia"/>
          <w:b/>
          <w:color w:val="303030"/>
        </w:rPr>
        <w:t>所属专业</w:t>
      </w:r>
      <w:r>
        <w:rPr>
          <w:rFonts w:hint="eastAsia" w:asciiTheme="minorEastAsia" w:hAnsiTheme="minor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853305" cy="1524000"/>
            <wp:effectExtent l="101600" t="76200" r="99695" b="762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836" cy="15550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3步：设置该课题可以被哪些专业的学生选择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*支持设置为“全校”学生可选、“部分专业”学生可选或“课题所属专业”学生可选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2239645" cy="1717040"/>
            <wp:effectExtent l="76200" t="76200" r="71755" b="863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3776" cy="17588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303030"/>
        </w:rPr>
        <w:drawing>
          <wp:inline distT="0" distB="0" distL="0" distR="0">
            <wp:extent cx="2221230" cy="14801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103" cy="15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4步：录入其他课题相关信息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*该部分内容支持自定义配置，以实现每个学校不同的输入内容要求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5步：设定好其他信息并进行提交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0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*系统提供了2种提交方式，指导教师可以选择暂时将课题有关信息保存为草稿，也可以直接正式提交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*保存为草稿：仅指导教师自己可见，并可以继续进行编辑、修改或完善，不影响其他角色的流程；适用于暂时还未确定的课题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*正式提交：进入毕业设计（论文）的流程中，可能会被审核、退回或者被学生选择等；适用于已经确定的课题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特别说明2</w:t>
      </w:r>
      <w:r>
        <w:rPr>
          <w:rFonts w:hint="eastAsia"/>
          <w:color w:val="303030"/>
        </w:rPr>
        <w:t>：课题所属专业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*课题所属专业涉及到课题的审核流程，且系统会根据该项设置选取对应专业的自定义课题录入表单，因此，该项设置后续</w:t>
      </w:r>
      <w:r>
        <w:rPr>
          <w:rFonts w:hint="eastAsia" w:asciiTheme="minorEastAsia" w:hAnsiTheme="minorEastAsia"/>
          <w:b/>
          <w:color w:val="FF0000"/>
        </w:rPr>
        <w:t>不可更改</w:t>
      </w:r>
      <w:r>
        <w:rPr>
          <w:rFonts w:hint="eastAsia" w:asciiTheme="minorEastAsia" w:hAnsiTheme="minorEastAsia"/>
          <w:color w:val="303030"/>
        </w:rPr>
        <w:t>，请谨慎选择并在提交前再次确认（保存为草稿的课题信息，也不支持修改“课题所属专业”项）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特别说明3</w:t>
      </w:r>
      <w:r>
        <w:rPr>
          <w:rFonts w:hint="eastAsia"/>
          <w:color w:val="303030"/>
        </w:rPr>
        <w:t>：课题选择模式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*指导教师申报的课题，可能形成3种课题选择的模式：师生互选课题、指定学生课题、团队课题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*指定学生课题、团队课题：审核通过即达成与学生的双选关系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*师生互选课题：课题审核通过后需进入学生选题和导师确认环节，确认后与学生达成双选关系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特别说明4：课题的修改、删除等操作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*课题经过审核，若“审核不通过”，指导教师只能在原课题基础上“修改后再提交”，作为新课题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*课题经过审核，若“审核通过”，则需要最终审核人“允许修改”对课题进行修改操作</w:t>
      </w:r>
    </w:p>
    <w:p>
      <w:pPr>
        <w:pStyle w:val="4"/>
        <w:spacing w:before="156" w:after="156"/>
      </w:pPr>
      <w:bookmarkStart w:id="11" w:name="_Toc527"/>
      <w:r>
        <w:rPr>
          <w:rFonts w:hint="eastAsia"/>
        </w:rPr>
        <w:t>2</w:t>
      </w:r>
      <w:r>
        <w:t>.2.2选题分析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1步：选择打开“师生双选管理-教师申报课题”页面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12035" cy="1095375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12" w:name="_Toc14309"/>
      <w:r>
        <w:rPr>
          <w:rFonts w:hint="eastAsia"/>
        </w:rPr>
        <w:t>2</w:t>
      </w:r>
      <w:r>
        <w:t>.2.3审核学生选题</w:t>
      </w:r>
      <w:bookmarkEnd w:id="12"/>
    </w:p>
    <w:p>
      <w:pPr>
        <w:pStyle w:val="5"/>
        <w:ind w:firstLine="420"/>
      </w:pPr>
      <w:r>
        <w:rPr>
          <w:rFonts w:hint="eastAsia"/>
        </w:rPr>
        <w:t>2</w:t>
      </w:r>
      <w:r>
        <w:t>.2.3.1需要审核学生选题的前提条件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hint="eastAsia" w:asciiTheme="minorEastAsia" w:hAnsiTheme="minorEastAsia"/>
          <w:color w:val="303030"/>
        </w:rPr>
        <w:t>1：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hint="eastAsia" w:asciiTheme="minorEastAsia" w:hAnsiTheme="minorEastAsia"/>
          <w:color w:val="303030"/>
        </w:rPr>
        <w:t>“师生互选课题”且课题已经“审核通过”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条件2</w:t>
      </w:r>
      <w:r>
        <w:rPr>
          <w:rFonts w:hint="eastAsia" w:asciiTheme="minorEastAsia" w:hAnsiTheme="minorEastAsia"/>
          <w:color w:val="303030"/>
        </w:rPr>
        <w:t>：学校或者院系设置的是“需要导师确认”学生选题的模式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条件3</w:t>
      </w:r>
      <w:r>
        <w:rPr>
          <w:rFonts w:hint="eastAsia" w:asciiTheme="minorEastAsia" w:hAnsiTheme="minor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>
      <w:pPr>
        <w:pStyle w:val="5"/>
        <w:ind w:firstLine="420"/>
      </w:pPr>
      <w:r>
        <w:rPr>
          <w:rFonts w:hint="eastAsia"/>
        </w:rPr>
        <w:t>2</w:t>
      </w:r>
      <w:r>
        <w:t>.2.3.2确认学生选题操作步骤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862965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步：若确认为“通过”，后续想改为“不通过”的，在列表点击“更改为不通过”即可（不通过的学生，需要另外课题）</w:t>
      </w:r>
    </w:p>
    <w:p>
      <w:pPr>
        <w:pStyle w:val="4"/>
        <w:spacing w:before="156" w:after="156"/>
      </w:pPr>
      <w:bookmarkStart w:id="13" w:name="_Toc32656"/>
      <w:r>
        <w:rPr>
          <w:rFonts w:hint="eastAsia"/>
        </w:rPr>
        <w:t>2</w:t>
      </w:r>
      <w:r>
        <w:t>.2.4 审核学生申报课题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步：选择“师生双选管理-审核学生申报课题”打开页面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57300" cy="89154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0451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步：点击“查看详情”进入详情页面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步：根据学生申报课题的不同状态处理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*查看详情：查看学生申报课题的详情和内容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>
        <w:rPr>
          <w:rFonts w:hint="eastAsia" w:asciiTheme="minorEastAsia" w:hAnsiTheme="minorEastAsia"/>
          <w:color w:val="303030"/>
        </w:rPr>
        <w:t>（一般修改后直接审核通过）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hint="eastAsia" w:asciiTheme="minorEastAsia" w:hAnsiTheme="minorEastAsia"/>
          <w:color w:val="303030"/>
        </w:rPr>
        <w:t>：审核通过或者不通过</w:t>
      </w:r>
    </w:p>
    <w:p>
      <w:pPr>
        <w:pStyle w:val="4"/>
        <w:spacing w:before="156" w:after="156"/>
      </w:pPr>
      <w:bookmarkStart w:id="14" w:name="_Toc3449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t>5查看团队课题</w:t>
      </w:r>
      <w:r>
        <w:rPr>
          <w:rFonts w:hint="eastAsia"/>
        </w:rPr>
        <w:t>（如无可忽略）</w:t>
      </w:r>
      <w:bookmarkEnd w:id="14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*选择“师生双选管理-查看团队课题”打开页面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377315" cy="1234440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*“查看团队课题”的页面，展示的是被别的教师选择为某个或者多个课题下的“团队教师”的课题情况（不包括指导教师自己申报的团队课题）</w:t>
      </w:r>
    </w:p>
    <w:p>
      <w:pPr>
        <w:pStyle w:val="4"/>
        <w:spacing w:before="156" w:after="156"/>
      </w:pPr>
      <w:bookmarkStart w:id="15" w:name="_Toc5046"/>
      <w:r>
        <w:rPr>
          <w:rFonts w:hint="eastAsia"/>
        </w:rPr>
        <w:t>2</w:t>
      </w:r>
      <w:r>
        <w:t>.2.6查看师生双选关系</w:t>
      </w:r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*选择“师生双选管理-查看师生双选关系”打开页面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389380" cy="1538605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*“查看师生双选关系”的页面，展示的是已经选择课题的学生和课题信息，以及选题的进展情况</w:t>
      </w:r>
    </w:p>
    <w:p>
      <w:pPr>
        <w:pStyle w:val="3"/>
      </w:pPr>
      <w:bookmarkStart w:id="16" w:name="_Toc5380"/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bookmarkEnd w:id="16"/>
    </w:p>
    <w:p>
      <w:pPr>
        <w:pStyle w:val="4"/>
        <w:spacing w:before="156" w:after="156"/>
      </w:pPr>
      <w:bookmarkStart w:id="17" w:name="_Toc10549"/>
      <w:r>
        <w:rPr>
          <w:rFonts w:hint="eastAsia"/>
        </w:rPr>
        <w:t>学生</w:t>
      </w:r>
      <w:r>
        <w:t>提交任务书模式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*若根据学校或者院系的设置，由“学生提指导教师”提交任务书，则由学生提交内容，并经指导教师审核确定后进行提交操作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*当学生尚未提交的时候，导师查看列表显示“未提交”，需要等待学生提交；当学生提交任务书内容后，导师进行后续操作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89785" cy="549910"/>
            <wp:effectExtent l="76200" t="57150" r="81915" b="596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571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步：学生已提交内容后，导师进行修改或者审核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*点击“查看”打开详情页面进行查看和审核；点击“修改”可以对学生提交的内容进行细微修改后直接通过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步：选定“审核状态”和“审核意见”，确认后提交审核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53970" cy="1525270"/>
            <wp:effectExtent l="57150" t="57150" r="74930" b="558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5557" cy="15320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步：等待各级审核（审核通过后，系统自动下发给学生）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6250" cy="480060"/>
            <wp:effectExtent l="57150" t="57150" r="63500" b="533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3453" cy="4930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26563"/>
      <w:r>
        <w:rPr>
          <w:rFonts w:hint="eastAsia"/>
        </w:rPr>
        <w:t>2</w:t>
      </w:r>
      <w:r>
        <w:t>.4审核开题报告</w:t>
      </w:r>
      <w:bookmarkEnd w:id="18"/>
    </w:p>
    <w:p>
      <w:pPr>
        <w:pStyle w:val="4"/>
        <w:spacing w:before="156" w:after="156"/>
      </w:pPr>
      <w:bookmarkStart w:id="19" w:name="_Toc12388"/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审核开题报告</w:t>
      </w:r>
      <w:bookmarkEnd w:id="1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步：选择“过程文档管理-审核开题报告”打开页面，可见学生提交的开题报告情况及其审核状态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“通过”或者“返回修改”（若审核状态为“返回修改”，学生需要修改）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*选择是否添加附件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，仅修改部分学生提交的内容即可审核通过的话，可以先对开题报告内容进行些微修改，再“审核通过”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20" w:name="_Toc10386"/>
      <w:r>
        <w:rPr>
          <w:rFonts w:hint="eastAsia"/>
        </w:rPr>
        <w:t>2</w:t>
      </w:r>
      <w:r>
        <w:t>.4.2开题报告的批注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27914"/>
      <w:r>
        <w:rPr>
          <w:rFonts w:hint="eastAsia"/>
        </w:rPr>
        <w:t>2</w:t>
      </w:r>
      <w:r>
        <w:t>.5审核其他过程文档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*目前，系统设置的可选使用的“其他过程文档”包括：外文译文、指导记录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*学生提交过程文档后，指导教师就可以进行审核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*审核结论包括“审核通过”和“返回修改”</w:t>
      </w:r>
    </w:p>
    <w:p>
      <w:pPr>
        <w:pStyle w:val="4"/>
        <w:spacing w:before="156" w:after="156"/>
      </w:pPr>
      <w:bookmarkStart w:id="22" w:name="_Toc28425"/>
      <w:r>
        <w:rPr>
          <w:rFonts w:hint="eastAsia"/>
        </w:rPr>
        <w:t>2</w:t>
      </w:r>
      <w:r>
        <w:t>.5.1审核外文译文</w:t>
      </w:r>
      <w:bookmarkEnd w:id="2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步：选择“过程文档管理-审核外文译文和原件”打开页面</w:t>
      </w:r>
    </w:p>
    <w:p>
      <w:pPr>
        <w:tabs>
          <w:tab w:val="left" w:pos="993"/>
        </w:tabs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1270635" cy="1265555"/>
            <wp:effectExtent l="0" t="0" r="0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6892" cy="130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55775" cy="623570"/>
            <wp:effectExtent l="57150" t="57150" r="53975" b="622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6714" cy="6346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pStyle w:val="4"/>
        <w:spacing w:before="156" w:after="156"/>
      </w:pPr>
      <w:bookmarkStart w:id="23" w:name="_Toc14213"/>
      <w:r>
        <w:rPr>
          <w:rFonts w:hint="eastAsia"/>
        </w:rPr>
        <w:t>2</w:t>
      </w:r>
      <w:r>
        <w:t>.5.2审核指导</w:t>
      </w:r>
      <w:r>
        <w:rPr>
          <w:rFonts w:hint="eastAsia"/>
          <w:lang w:val="en-US" w:eastAsia="zh-CN"/>
        </w:rPr>
        <w:t>过程</w:t>
      </w:r>
      <w:r>
        <w:t>记录</w:t>
      </w:r>
      <w:bookmarkEnd w:id="2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步：选择“过程文档管理-审核指导</w:t>
      </w:r>
      <w:r>
        <w:rPr>
          <w:rFonts w:hint="eastAsia" w:asciiTheme="minorEastAsia" w:hAnsiTheme="minorEastAsia"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color w:val="303030"/>
        </w:rPr>
        <w:t>记录”打开页面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905000" cy="103632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步：选择需要进行审核的学生，点击“详情”进入内容页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步：选择“审核通过”或者“返回修改”并提交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*支持导师自己对指导记录的内容进行修改</w:t>
      </w:r>
    </w:p>
    <w:p>
      <w:pPr>
        <w:pStyle w:val="3"/>
      </w:pPr>
      <w:bookmarkStart w:id="24" w:name="_Toc31894"/>
      <w:r>
        <w:rPr>
          <w:rFonts w:hint="eastAsia"/>
        </w:rPr>
        <w:t>2</w:t>
      </w:r>
      <w:r>
        <w:t>.6审核毕业设计</w:t>
      </w:r>
      <w:r>
        <w:rPr>
          <w:rFonts w:hint="eastAsia"/>
        </w:rPr>
        <w:t>（论文）各版本文档</w:t>
      </w:r>
      <w:bookmarkEnd w:id="24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</w:t>
      </w:r>
      <w:r>
        <w:rPr>
          <w:rFonts w:hint="eastAsia" w:asciiTheme="minorEastAsia" w:hAnsiTheme="minorEastAsia"/>
          <w:color w:val="303030"/>
          <w:lang w:val="en-US" w:eastAsia="zh-CN"/>
        </w:rPr>
        <w:t>论文检测稿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889760" cy="169164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步：根据学生提交情况，选择进行各项操作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*可以按照检测的次序进行查询，系统默认展示的是学生“最新一次”的检测数据，可以下拉筛选、查询和选择处理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步：详情页面操作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hint="eastAsia" w:asciiTheme="minorEastAsia" w:hAnsiTheme="minorEastAsia"/>
          <w:color w:val="303030"/>
        </w:rPr>
        <w:t>：在“论文检测结果区域”，可以“点击下载原文”，即可将论文原文下载到本地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*查看论文写作助手返回的结果：在页面的“写作助手”区域，可以点击查看返回的各项结果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*审核：选择“通过”或“不通过”，填写审核意见，提交审核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步：检测后对文档内容进行批注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*检测后，系统将读取到文档的具体内容，此时可以进行批注</w:t>
      </w:r>
    </w:p>
    <w:p>
      <w:pPr>
        <w:pStyle w:val="3"/>
      </w:pPr>
      <w:bookmarkStart w:id="25" w:name="_Toc29707"/>
      <w:r>
        <w:rPr>
          <w:rFonts w:hint="eastAsia"/>
        </w:rPr>
        <w:t>2</w:t>
      </w:r>
      <w:r>
        <w:t>.7</w:t>
      </w:r>
      <w:r>
        <w:rPr>
          <w:rFonts w:hint="eastAsia"/>
        </w:rPr>
        <w:t>导师评阅学生</w:t>
      </w:r>
      <w:bookmarkEnd w:id="2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步：选择“评审答辩和成绩管理-导师评阅学生”打开页面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步：选择需要评审评分的学生，点击“查看详情”进入详情页面（若需要查看权重，点击“查看权重”按钮即可）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步：录入成绩、评语等内容，点击提交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hint="eastAsia" w:asciiTheme="minorEastAsia" w:hAnsiTheme="minorEastAsia"/>
          <w:color w:val="303030"/>
        </w:rPr>
        <w:t>“查看详情”对学生的成绩和评语等内容进行修改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91615" cy="1782445"/>
            <wp:effectExtent l="57150" t="57150" r="51435" b="654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37000" cy="183669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*若配置了分项打分表，则评分时将会分项打分，系统自动计算总分</w:t>
      </w:r>
    </w:p>
    <w:p>
      <w:pPr>
        <w:pStyle w:val="3"/>
      </w:pPr>
      <w:bookmarkStart w:id="26" w:name="_Toc4901"/>
      <w:r>
        <w:rPr>
          <w:rFonts w:hint="eastAsia"/>
        </w:rPr>
        <w:t>2</w:t>
      </w:r>
      <w:r>
        <w:t>.8</w:t>
      </w:r>
      <w:r>
        <w:rPr>
          <w:rFonts w:hint="eastAsia"/>
        </w:rPr>
        <w:t>导师作为评阅专家</w:t>
      </w:r>
      <w:r>
        <w:t>评</w:t>
      </w:r>
      <w:r>
        <w:rPr>
          <w:rFonts w:hint="eastAsia"/>
        </w:rPr>
        <w:t>审</w:t>
      </w:r>
      <w:r>
        <w:t>学生</w:t>
      </w:r>
      <w:bookmarkEnd w:id="2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导师切换身份“评阅专家”进入系统界面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步：选择“评阅答辩和成绩管理-评阅学生”打开页面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drawing>
          <wp:inline distT="0" distB="0" distL="0" distR="0">
            <wp:extent cx="5274310" cy="1442720"/>
            <wp:effectExtent l="0" t="0" r="889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3880" cy="14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步：选择学生进行评审操作（具体操作与“导师评阅学生”相同）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hint="eastAsia" w:asciiTheme="minorEastAsia" w:hAnsiTheme="minorEastAsia"/>
          <w:color w:val="303030"/>
        </w:rPr>
        <w:t>“评阅成绩”</w:t>
      </w:r>
    </w:p>
    <w:p>
      <w:pPr>
        <w:pStyle w:val="3"/>
      </w:pPr>
      <w:bookmarkStart w:id="27" w:name="_Toc22810"/>
      <w:r>
        <w:rPr>
          <w:rFonts w:hint="eastAsia"/>
        </w:rPr>
        <w:t>2</w:t>
      </w:r>
      <w:r>
        <w:t>.9参与答辩</w:t>
      </w:r>
      <w:bookmarkEnd w:id="2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*当安排了指导教师参与答辩，则需要进行系列操作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我的答辩组和学生</w:t>
      </w:r>
      <w:r>
        <w:rPr>
          <w:rFonts w:hint="eastAsia" w:asciiTheme="minorEastAsia" w:hAnsiTheme="minorEastAsia"/>
          <w:color w:val="303030"/>
        </w:rPr>
        <w:t>”打开页面查看被安排参与的答辩情况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905000" cy="1013460"/>
            <wp:effectExtent l="0" t="0" r="0" b="762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  <w:lang w:val="en-US" w:eastAsia="zh-CN"/>
        </w:rPr>
        <w:t>3</w:t>
      </w:r>
      <w:r>
        <w:rPr>
          <w:rFonts w:hint="eastAsia" w:asciiTheme="minorEastAsia" w:hAnsiTheme="minorEastAsia"/>
          <w:color w:val="303030"/>
        </w:rPr>
        <w:t>步：查看答辩记录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*指导教师可在“评审答辩和成绩管理-查看答辩记录”页面查看答辩记录情况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1905000" cy="1310640"/>
            <wp:effectExtent l="0" t="0" r="0" b="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16991"/>
      <w:r>
        <w:t>2.10查看学生成绩</w:t>
      </w:r>
      <w:bookmarkEnd w:id="2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*指导教师能否查看学生的成绩，是由学校管理员设定的；若指导教师可以查看学生成绩，则可进行下列操作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步：选择“评审答辩和成绩管理-查看学生成绩”打开页面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1882140" cy="1722120"/>
            <wp:effectExtent l="0" t="0" r="7620" b="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：查看学生成绩信息；列表可以查看学生已评各项成绩，若需要查看详细成绩和评语，则点击进入内页查看即可</w:t>
      </w:r>
      <w:r>
        <w:rPr>
          <w:rFonts w:hint="eastAsia" w:asciiTheme="minorEastAsia" w:hAnsiTheme="minorEastAsia"/>
          <w:color w:val="303030"/>
          <w:lang w:eastAsia="zh-CN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成绩及意见由答辩秘书录入</w:t>
      </w:r>
      <w:r>
        <w:rPr>
          <w:rFonts w:hint="eastAsia" w:asciiTheme="minorEastAsia" w:hAnsiTheme="minorEastAsia"/>
          <w:color w:val="303030"/>
          <w:lang w:eastAsia="zh-CN"/>
        </w:rPr>
        <w:t>）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color w:val="FF0000"/>
          <w:lang w:val="en-US" w:eastAsia="zh-CN"/>
        </w:rPr>
      </w:pPr>
      <w:r>
        <w:rPr>
          <w:rFonts w:hint="eastAsia" w:asciiTheme="minorEastAsia" w:hAnsiTheme="minorEastAsia"/>
          <w:color w:val="FF0000"/>
          <w:lang w:val="en-US" w:eastAsia="zh-CN"/>
        </w:rPr>
        <w:t>若老师同时兼任答辩秘书角色，需切换“答辩秘书”角色进行录入成绩及意见</w:t>
      </w:r>
    </w:p>
    <w:p>
      <w:pPr>
        <w:pStyle w:val="3"/>
      </w:pPr>
      <w:bookmarkStart w:id="29" w:name="_Toc9815"/>
      <w:r>
        <w:rPr>
          <w:rFonts w:hint="eastAsia"/>
        </w:rPr>
        <w:t>2</w:t>
      </w:r>
      <w:r>
        <w:t>.11导出文档</w:t>
      </w:r>
      <w:bookmarkEnd w:id="2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*若配置了各类导出文档，导师可以选择导出</w:t>
      </w:r>
    </w:p>
    <w:p>
      <w:pPr>
        <w:pStyle w:val="4"/>
        <w:spacing w:before="156" w:after="156"/>
      </w:pPr>
      <w:bookmarkStart w:id="30" w:name="_Toc26501"/>
      <w:r>
        <w:rPr>
          <w:rFonts w:hint="eastAsia"/>
        </w:rPr>
        <w:t>2</w:t>
      </w:r>
      <w:r>
        <w:t>.11.1导出excel文件</w:t>
      </w:r>
      <w:bookmarkEnd w:id="30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*导出excel文件是单独后台配置的，若未配置该项，则不需要进行导出操作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：选择“导出文档-导出Excel文件”打开页面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*页面会提示是否配置了可导出的excel文件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：选择需要导出文件的学生名单，点击“导出全部学生excel”或者“导出选中学生excel”按钮，提交后台生成导出的文件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：后台处理完成后，点击“下载excel文件”，在弹框中点击“下载”按钮，即可将该文件下载到本地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p>
      <w:pPr>
        <w:pStyle w:val="4"/>
        <w:spacing w:before="156" w:after="156"/>
      </w:pPr>
      <w:bookmarkStart w:id="31" w:name="_Toc14185"/>
      <w:r>
        <w:rPr>
          <w:rFonts w:hint="eastAsia"/>
        </w:rPr>
        <w:t>2</w:t>
      </w:r>
      <w:r>
        <w:t>.11.2导出文档</w:t>
      </w:r>
      <w:bookmarkEnd w:id="31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*导出文档是单独后台配置的，若未配置该项，则不需要进行导出操作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：选择“导出文档-导出文档”打开页面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*页面会提示是否配置了可导出的文档类型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hint="eastAsia" w:asciiTheme="minorEastAsia" w:hAnsiTheme="minorEastAsia"/>
          <w:color w:val="303030"/>
        </w:rPr>
        <w:t>”，选择“全部”或者“选中”，提交后台生成导出的文件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：后台处理完成后，点击“下载列表”，在弹框中点击“下载”按钮，即可将该文件下载到本地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*下载有效期为2</w:t>
      </w:r>
      <w:r>
        <w:rPr>
          <w:rFonts w:asciiTheme="minorEastAsia" w:hAnsiTheme="minorEastAsia"/>
          <w:color w:val="303030"/>
        </w:rPr>
        <w:t>4个小时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03DD"/>
    <w:multiLevelType w:val="multilevel"/>
    <w:tmpl w:val="2CCE03DD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3CFB2029"/>
    <w:multiLevelType w:val="multilevel"/>
    <w:tmpl w:val="3CFB2029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 w:tentative="0">
      <w:start w:val="1"/>
      <w:numFmt w:val="lowerLetter"/>
      <w:lvlText w:val="%2)"/>
      <w:lvlJc w:val="left"/>
      <w:pPr>
        <w:ind w:left="1520" w:hanging="480"/>
      </w:pPr>
    </w:lvl>
    <w:lvl w:ilvl="2" w:tentative="0">
      <w:start w:val="1"/>
      <w:numFmt w:val="lowerRoman"/>
      <w:lvlText w:val="%3."/>
      <w:lvlJc w:val="right"/>
      <w:pPr>
        <w:ind w:left="2000" w:hanging="480"/>
      </w:pPr>
    </w:lvl>
    <w:lvl w:ilvl="3" w:tentative="0">
      <w:start w:val="1"/>
      <w:numFmt w:val="decimal"/>
      <w:lvlText w:val="%4."/>
      <w:lvlJc w:val="left"/>
      <w:pPr>
        <w:ind w:left="2480" w:hanging="480"/>
      </w:pPr>
    </w:lvl>
    <w:lvl w:ilvl="4" w:tentative="0">
      <w:start w:val="1"/>
      <w:numFmt w:val="lowerLetter"/>
      <w:lvlText w:val="%5)"/>
      <w:lvlJc w:val="left"/>
      <w:pPr>
        <w:ind w:left="2960" w:hanging="480"/>
      </w:pPr>
    </w:lvl>
    <w:lvl w:ilvl="5" w:tentative="0">
      <w:start w:val="1"/>
      <w:numFmt w:val="lowerRoman"/>
      <w:lvlText w:val="%6."/>
      <w:lvlJc w:val="right"/>
      <w:pPr>
        <w:ind w:left="3440" w:hanging="480"/>
      </w:pPr>
    </w:lvl>
    <w:lvl w:ilvl="6" w:tentative="0">
      <w:start w:val="1"/>
      <w:numFmt w:val="decimal"/>
      <w:lvlText w:val="%7."/>
      <w:lvlJc w:val="left"/>
      <w:pPr>
        <w:ind w:left="3920" w:hanging="480"/>
      </w:pPr>
    </w:lvl>
    <w:lvl w:ilvl="7" w:tentative="0">
      <w:start w:val="1"/>
      <w:numFmt w:val="lowerLetter"/>
      <w:lvlText w:val="%8)"/>
      <w:lvlJc w:val="left"/>
      <w:pPr>
        <w:ind w:left="4400" w:hanging="480"/>
      </w:pPr>
    </w:lvl>
    <w:lvl w:ilvl="8" w:tentative="0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5A58A0B2"/>
    <w:multiLevelType w:val="singleLevel"/>
    <w:tmpl w:val="5A58A0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13986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373A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5F92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3CD9"/>
    <w:rsid w:val="005448DC"/>
    <w:rsid w:val="00545903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34F2A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C45"/>
    <w:rsid w:val="00820D4E"/>
    <w:rsid w:val="00821CE0"/>
    <w:rsid w:val="00825116"/>
    <w:rsid w:val="00825873"/>
    <w:rsid w:val="0083197C"/>
    <w:rsid w:val="00831D9B"/>
    <w:rsid w:val="00834450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100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2C56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931AC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1D44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343F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3DE4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CA4"/>
    <w:rsid w:val="00EB6D83"/>
    <w:rsid w:val="00EB7810"/>
    <w:rsid w:val="00EC03A9"/>
    <w:rsid w:val="00EC0E72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3646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97F484D"/>
    <w:rsid w:val="26E63366"/>
    <w:rsid w:val="3D544951"/>
    <w:rsid w:val="45412A2C"/>
    <w:rsid w:val="6F0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字符"/>
    <w:basedOn w:val="12"/>
    <w:link w:val="4"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字符"/>
    <w:basedOn w:val="12"/>
    <w:link w:val="5"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FA251F-7E67-F443-A51D-3FCB8F2DEE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1283</Words>
  <Characters>7318</Characters>
  <Lines>60</Lines>
  <Paragraphs>17</Paragraphs>
  <TotalTime>1</TotalTime>
  <ScaleCrop>false</ScaleCrop>
  <LinksUpToDate>false</LinksUpToDate>
  <CharactersWithSpaces>8584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XZQ</cp:lastModifiedBy>
  <dcterms:modified xsi:type="dcterms:W3CDTF">2020-02-16T10:35:21Z</dcterms:modified>
  <cp:revision>3671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